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10AE" w14:textId="77777777" w:rsidR="001135B7" w:rsidRDefault="001135B7" w:rsidP="00307CB9">
      <w:pPr>
        <w:pStyle w:val="BodyText"/>
        <w:ind w:left="0"/>
        <w:rPr>
          <w:b/>
          <w:spacing w:val="-1"/>
        </w:rPr>
      </w:pPr>
    </w:p>
    <w:p w14:paraId="6A5AC8F6" w14:textId="77777777" w:rsidR="001135B7" w:rsidRDefault="001135B7" w:rsidP="00307CB9">
      <w:pPr>
        <w:pStyle w:val="BodyText"/>
        <w:ind w:left="0"/>
        <w:jc w:val="center"/>
        <w:rPr>
          <w:b/>
        </w:rPr>
      </w:pPr>
      <w:r w:rsidRPr="00794ACC">
        <w:rPr>
          <w:b/>
        </w:rPr>
        <w:t>Lieutenant Governor’s Award for Excellence in Public Administration</w:t>
      </w:r>
    </w:p>
    <w:p w14:paraId="223C40DE" w14:textId="22573D53" w:rsidR="001135B7" w:rsidRDefault="0059107E" w:rsidP="0059107E">
      <w:pPr>
        <w:pStyle w:val="BodyText"/>
        <w:ind w:left="0"/>
        <w:jc w:val="center"/>
        <w:rPr>
          <w:b/>
        </w:rPr>
      </w:pPr>
      <w:r>
        <w:rPr>
          <w:b/>
          <w:highlight w:val="yellow"/>
        </w:rPr>
        <w:t>Nominations due: February 28, 202</w:t>
      </w:r>
      <w:r w:rsidR="00D83D3B">
        <w:rPr>
          <w:b/>
        </w:rPr>
        <w:t>6</w:t>
      </w:r>
    </w:p>
    <w:p w14:paraId="4ED6F125" w14:textId="77777777" w:rsidR="0059107E" w:rsidRDefault="0059107E" w:rsidP="0059107E">
      <w:pPr>
        <w:pStyle w:val="BodyText"/>
        <w:ind w:left="0"/>
        <w:jc w:val="center"/>
        <w:rPr>
          <w:b/>
          <w:spacing w:val="-1"/>
        </w:rPr>
      </w:pPr>
    </w:p>
    <w:p w14:paraId="7C915019" w14:textId="77777777" w:rsidR="00B778C8" w:rsidRPr="00B778C8" w:rsidRDefault="005D75EB" w:rsidP="00307CB9">
      <w:pPr>
        <w:pStyle w:val="BodyText"/>
        <w:spacing w:after="240"/>
        <w:ind w:left="0"/>
        <w:jc w:val="both"/>
      </w:pPr>
      <w:r>
        <w:t>The</w:t>
      </w:r>
      <w:r w:rsidR="00E92D6D">
        <w:t xml:space="preserve"> </w:t>
      </w:r>
      <w:r w:rsidR="00E92D6D" w:rsidRPr="00307CB9">
        <w:rPr>
          <w:b/>
        </w:rPr>
        <w:t>Lieutenant Governor’s Award for Excellence in Public Administration</w:t>
      </w:r>
      <w:r w:rsidR="00E92D6D">
        <w:t xml:space="preserve"> </w:t>
      </w:r>
      <w:r>
        <w:t>is considered one of Manitoba’s highest honours for public service</w:t>
      </w:r>
      <w:r w:rsidR="00067428">
        <w:t xml:space="preserve"> and </w:t>
      </w:r>
      <w:r w:rsidR="009F2B9E">
        <w:t xml:space="preserve">is the </w:t>
      </w:r>
      <w:r w:rsidR="00067428">
        <w:t>flagship initiative of the Institute of Public Administration in Canada – Manitoba Region</w:t>
      </w:r>
      <w:r w:rsidR="009F2B9E">
        <w:t xml:space="preserve">. </w:t>
      </w:r>
      <w:r w:rsidR="00067428">
        <w:t xml:space="preserve"> </w:t>
      </w:r>
    </w:p>
    <w:p w14:paraId="6DBACBE9" w14:textId="77777777" w:rsidR="00B778C8" w:rsidRPr="00307CB9" w:rsidRDefault="00B778C8" w:rsidP="00307CB9">
      <w:pPr>
        <w:pStyle w:val="BodyText"/>
        <w:spacing w:line="276" w:lineRule="auto"/>
        <w:ind w:left="0"/>
        <w:jc w:val="both"/>
        <w:rPr>
          <w:b/>
        </w:rPr>
      </w:pPr>
      <w:r w:rsidRPr="00307CB9">
        <w:rPr>
          <w:b/>
        </w:rPr>
        <w:t xml:space="preserve">What is the award? </w:t>
      </w:r>
    </w:p>
    <w:p w14:paraId="322D9B29" w14:textId="15448A3A" w:rsidR="00987D57" w:rsidRDefault="002A6B3A" w:rsidP="00307CB9">
      <w:pPr>
        <w:pStyle w:val="BodyText"/>
        <w:ind w:left="0"/>
        <w:jc w:val="both"/>
      </w:pPr>
      <w:r>
        <w:t>T</w:t>
      </w:r>
      <w:r w:rsidR="00B778C8">
        <w:t>he</w:t>
      </w:r>
      <w:r w:rsidR="009F2B9E">
        <w:t xml:space="preserve"> </w:t>
      </w:r>
      <w:r w:rsidR="00B778C8" w:rsidRPr="00307CB9">
        <w:t>Lieutenant Governor’s Award for Excellence in Public Administration</w:t>
      </w:r>
      <w:r>
        <w:t xml:space="preserve"> celebrates and underscores the value of highly skilled, visionary and ethical individuals in public service.  Each year, this award </w:t>
      </w:r>
      <w:r w:rsidR="00067428">
        <w:t xml:space="preserve">recognizes the exceptional achievement of </w:t>
      </w:r>
      <w:r>
        <w:t>an individual who has s</w:t>
      </w:r>
      <w:r w:rsidR="00067428">
        <w:t>hown distinctive leadership in public administration or has made a significant contribution to the field of public administration in the province of Manitoba, by writings, research or other endeavors.</w:t>
      </w:r>
      <w:r>
        <w:t xml:space="preserve">  Recipients are selected </w:t>
      </w:r>
      <w:r w:rsidR="0073598C">
        <w:t>based on</w:t>
      </w:r>
      <w:r>
        <w:t xml:space="preserve"> outstanding achievements and contributions sustained over time, rather than the result of a single initiative. </w:t>
      </w:r>
    </w:p>
    <w:p w14:paraId="1AA654EE" w14:textId="77777777" w:rsidR="002C340E" w:rsidRDefault="00334FBC" w:rsidP="00307CB9">
      <w:pPr>
        <w:pStyle w:val="BodyText"/>
        <w:spacing w:before="240" w:line="276" w:lineRule="auto"/>
        <w:ind w:left="0" w:right="105"/>
        <w:jc w:val="both"/>
        <w:rPr>
          <w:b/>
        </w:rPr>
      </w:pPr>
      <w:r w:rsidRPr="00307CB9">
        <w:rPr>
          <w:b/>
        </w:rPr>
        <w:t>Who is eligible</w:t>
      </w:r>
      <w:r w:rsidR="002C340E">
        <w:rPr>
          <w:b/>
        </w:rPr>
        <w:t xml:space="preserve">? </w:t>
      </w:r>
    </w:p>
    <w:p w14:paraId="7A14EA8D" w14:textId="77777777" w:rsidR="00334FBC" w:rsidRPr="001135B7" w:rsidRDefault="00076B8B" w:rsidP="00307CB9">
      <w:pPr>
        <w:pStyle w:val="BodyText"/>
        <w:spacing w:after="240"/>
        <w:ind w:left="0"/>
        <w:jc w:val="both"/>
      </w:pPr>
      <w:r>
        <w:t xml:space="preserve">The </w:t>
      </w:r>
      <w:r w:rsidR="001135B7">
        <w:t>eligibility criteria understands</w:t>
      </w:r>
      <w:r>
        <w:t xml:space="preserve"> public administration through a whole of society lens to engage all levels, sectors and organizations involved in serving Manitobans</w:t>
      </w:r>
      <w:r w:rsidR="009F2B9E">
        <w:t xml:space="preserve"> and </w:t>
      </w:r>
      <w:r>
        <w:t>their communities</w:t>
      </w:r>
      <w:r w:rsidR="009F2B9E">
        <w:t>,</w:t>
      </w:r>
      <w:r>
        <w:t xml:space="preserve"> and</w:t>
      </w:r>
      <w:r w:rsidR="009F2B9E">
        <w:t xml:space="preserve"> </w:t>
      </w:r>
      <w:r w:rsidR="001135B7">
        <w:t>in advancing the</w:t>
      </w:r>
      <w:r>
        <w:t xml:space="preserve"> public interest. </w:t>
      </w:r>
      <w:r w:rsidR="007A6263">
        <w:t xml:space="preserve"> </w:t>
      </w:r>
      <w:r w:rsidR="001151CF">
        <w:t xml:space="preserve">Any field of public administration is considered relevant, though nominees </w:t>
      </w:r>
      <w:r w:rsidR="007A6263">
        <w:t xml:space="preserve">must be individuals who are current or former residents of Manitoba and whose contributions are primarily Manitoba focused.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40"/>
        <w:gridCol w:w="5550"/>
      </w:tblGrid>
      <w:tr w:rsidR="007A6263" w14:paraId="7D340C79" w14:textId="77777777" w:rsidTr="0073598C">
        <w:trPr>
          <w:trHeight w:val="436"/>
        </w:trPr>
        <w:tc>
          <w:tcPr>
            <w:tcW w:w="2428" w:type="pct"/>
          </w:tcPr>
          <w:p w14:paraId="0F7716FD" w14:textId="77777777" w:rsidR="007A6263" w:rsidRPr="00307CB9" w:rsidRDefault="007A6263" w:rsidP="00307CB9">
            <w:pPr>
              <w:pStyle w:val="BodyText"/>
              <w:ind w:left="0" w:right="105"/>
              <w:jc w:val="center"/>
              <w:rPr>
                <w:b/>
                <w:sz w:val="24"/>
              </w:rPr>
            </w:pPr>
            <w:r w:rsidRPr="00307CB9">
              <w:rPr>
                <w:b/>
                <w:sz w:val="24"/>
              </w:rPr>
              <w:t>Eligible</w:t>
            </w:r>
          </w:p>
        </w:tc>
        <w:tc>
          <w:tcPr>
            <w:tcW w:w="2572" w:type="pct"/>
          </w:tcPr>
          <w:p w14:paraId="66B9B3CF" w14:textId="77777777" w:rsidR="007A6263" w:rsidRPr="00307CB9" w:rsidRDefault="007A6263" w:rsidP="00307CB9">
            <w:pPr>
              <w:pStyle w:val="BodyText"/>
              <w:ind w:left="0" w:right="105"/>
              <w:jc w:val="center"/>
              <w:rPr>
                <w:b/>
                <w:sz w:val="24"/>
              </w:rPr>
            </w:pPr>
            <w:r w:rsidRPr="00307CB9">
              <w:rPr>
                <w:b/>
                <w:sz w:val="24"/>
              </w:rPr>
              <w:t>Not eligible</w:t>
            </w:r>
          </w:p>
        </w:tc>
      </w:tr>
      <w:tr w:rsidR="007A6263" w14:paraId="44242440" w14:textId="77777777" w:rsidTr="0073598C">
        <w:tc>
          <w:tcPr>
            <w:tcW w:w="2428" w:type="pct"/>
          </w:tcPr>
          <w:p w14:paraId="50CF7CF6" w14:textId="77777777" w:rsidR="007A6263" w:rsidRDefault="007A6263" w:rsidP="00307CB9">
            <w:pPr>
              <w:pStyle w:val="BodyText"/>
              <w:numPr>
                <w:ilvl w:val="0"/>
                <w:numId w:val="9"/>
              </w:numPr>
              <w:spacing w:line="230" w:lineRule="auto"/>
              <w:ind w:right="105"/>
            </w:pPr>
            <w:r>
              <w:t xml:space="preserve">Current or former practitioners from any level of government (federal, provincial, municipal, Indigenous) and public sector agencies, boards, and other reporting entities </w:t>
            </w:r>
          </w:p>
          <w:p w14:paraId="42F9BEB6" w14:textId="77777777" w:rsidR="007A6263" w:rsidRDefault="007A6263" w:rsidP="00307CB9">
            <w:pPr>
              <w:pStyle w:val="BodyText"/>
              <w:spacing w:line="230" w:lineRule="auto"/>
              <w:ind w:left="0" w:right="105"/>
            </w:pPr>
          </w:p>
          <w:p w14:paraId="021621B0" w14:textId="77777777" w:rsidR="007A6263" w:rsidRDefault="007A6263" w:rsidP="00307CB9">
            <w:pPr>
              <w:pStyle w:val="ListParagraph"/>
              <w:numPr>
                <w:ilvl w:val="0"/>
                <w:numId w:val="9"/>
              </w:numPr>
              <w:spacing w:before="12"/>
              <w:rPr>
                <w:rFonts w:ascii="Calibri" w:eastAsia="Calibri" w:hAnsi="Calibri" w:cs="Calibri"/>
                <w:bCs/>
                <w:szCs w:val="20"/>
              </w:rPr>
            </w:pPr>
            <w:r>
              <w:rPr>
                <w:rFonts w:ascii="Calibri" w:eastAsia="Calibri" w:hAnsi="Calibri" w:cs="Calibri"/>
                <w:bCs/>
                <w:szCs w:val="20"/>
              </w:rPr>
              <w:t xml:space="preserve">Members of not-for-profit community organizations </w:t>
            </w:r>
          </w:p>
          <w:p w14:paraId="2617210D" w14:textId="77777777" w:rsidR="007A6263" w:rsidRPr="00307CB9" w:rsidRDefault="007A6263" w:rsidP="00307CB9">
            <w:pPr>
              <w:spacing w:before="12"/>
              <w:rPr>
                <w:rFonts w:ascii="Calibri" w:eastAsia="Calibri" w:hAnsi="Calibri" w:cs="Calibri"/>
                <w:bCs/>
                <w:szCs w:val="20"/>
              </w:rPr>
            </w:pPr>
          </w:p>
          <w:p w14:paraId="605BA778" w14:textId="77777777" w:rsidR="007A6263" w:rsidRDefault="007A6263" w:rsidP="00307CB9">
            <w:pPr>
              <w:pStyle w:val="ListParagraph"/>
              <w:numPr>
                <w:ilvl w:val="0"/>
                <w:numId w:val="9"/>
              </w:numPr>
              <w:spacing w:before="12"/>
              <w:rPr>
                <w:rFonts w:ascii="Calibri" w:eastAsia="Calibri" w:hAnsi="Calibri" w:cs="Calibri"/>
                <w:bCs/>
                <w:szCs w:val="20"/>
              </w:rPr>
            </w:pPr>
            <w:r>
              <w:rPr>
                <w:rFonts w:ascii="Calibri" w:eastAsia="Calibri" w:hAnsi="Calibri" w:cs="Calibri"/>
                <w:bCs/>
                <w:szCs w:val="20"/>
              </w:rPr>
              <w:t>Federal government employees are eligible but the focus of their work must be primarily in Manitoba.</w:t>
            </w:r>
          </w:p>
          <w:p w14:paraId="37349CD5" w14:textId="77777777" w:rsidR="009F2B9E" w:rsidRPr="00307CB9" w:rsidRDefault="009F2B9E" w:rsidP="00307CB9">
            <w:pPr>
              <w:spacing w:before="12"/>
              <w:rPr>
                <w:rFonts w:ascii="Calibri" w:eastAsia="Calibri" w:hAnsi="Calibri" w:cs="Calibri"/>
                <w:bCs/>
                <w:szCs w:val="20"/>
              </w:rPr>
            </w:pPr>
          </w:p>
          <w:p w14:paraId="787162FA" w14:textId="77777777" w:rsidR="007A6263" w:rsidRDefault="007A6263" w:rsidP="00307CB9">
            <w:pPr>
              <w:pStyle w:val="ListParagraph"/>
              <w:numPr>
                <w:ilvl w:val="0"/>
                <w:numId w:val="6"/>
              </w:numPr>
              <w:spacing w:before="12"/>
              <w:rPr>
                <w:rFonts w:ascii="Calibri" w:eastAsia="Calibri" w:hAnsi="Calibri" w:cs="Calibri"/>
                <w:bCs/>
                <w:szCs w:val="20"/>
              </w:rPr>
            </w:pPr>
            <w:r>
              <w:rPr>
                <w:rFonts w:ascii="Calibri" w:eastAsia="Calibri" w:hAnsi="Calibri" w:cs="Calibri"/>
                <w:bCs/>
                <w:szCs w:val="20"/>
              </w:rPr>
              <w:t xml:space="preserve">Scholars of public administration or public policy, as well as researchers or instructors at a </w:t>
            </w:r>
            <w:hyperlink r:id="rId7" w:history="1">
              <w:r>
                <w:rPr>
                  <w:rStyle w:val="Hyperlink"/>
                  <w:rFonts w:ascii="Calibri" w:eastAsia="Calibri" w:hAnsi="Calibri" w:cs="Calibri"/>
                  <w:bCs/>
                  <w:szCs w:val="20"/>
                </w:rPr>
                <w:t>public post-secondary education institution</w:t>
              </w:r>
            </w:hyperlink>
            <w:r>
              <w:rPr>
                <w:rFonts w:ascii="Calibri" w:eastAsia="Calibri" w:hAnsi="Calibri" w:cs="Calibri"/>
                <w:bCs/>
                <w:szCs w:val="20"/>
              </w:rPr>
              <w:t xml:space="preserve"> in Manitoba.</w:t>
            </w:r>
          </w:p>
          <w:p w14:paraId="30EF1B97" w14:textId="77777777" w:rsidR="007A6263" w:rsidRDefault="007A6263" w:rsidP="00307CB9">
            <w:pPr>
              <w:pStyle w:val="ListParagraph"/>
              <w:spacing w:before="12"/>
              <w:ind w:left="360"/>
              <w:rPr>
                <w:rFonts w:ascii="Calibri" w:eastAsia="Calibri" w:hAnsi="Calibri" w:cs="Calibri"/>
                <w:bCs/>
                <w:szCs w:val="20"/>
              </w:rPr>
            </w:pPr>
          </w:p>
          <w:p w14:paraId="6002329D" w14:textId="77777777" w:rsidR="007A6263" w:rsidRPr="00307CB9" w:rsidRDefault="007A6263" w:rsidP="00307CB9">
            <w:pPr>
              <w:pStyle w:val="BodyText"/>
              <w:numPr>
                <w:ilvl w:val="0"/>
                <w:numId w:val="2"/>
              </w:numPr>
              <w:spacing w:line="230" w:lineRule="auto"/>
              <w:ind w:right="105"/>
            </w:pPr>
            <w:r>
              <w:rPr>
                <w:spacing w:val="-1"/>
              </w:rPr>
              <w:t>Schools, school boards, school divisions, hospitals, health authorities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and/or other</w:t>
            </w:r>
            <w:r>
              <w:t xml:space="preserve"> </w:t>
            </w:r>
            <w:r>
              <w:rPr>
                <w:spacing w:val="-1"/>
              </w:rPr>
              <w:t>service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organizations.</w:t>
            </w:r>
          </w:p>
          <w:p w14:paraId="4F5CAB2B" w14:textId="77777777" w:rsidR="001135B7" w:rsidRPr="00307CB9" w:rsidRDefault="001135B7" w:rsidP="00307CB9">
            <w:pPr>
              <w:pStyle w:val="BodyText"/>
              <w:spacing w:line="230" w:lineRule="auto"/>
              <w:ind w:left="360" w:right="105"/>
            </w:pPr>
          </w:p>
          <w:p w14:paraId="311F6D4F" w14:textId="77777777" w:rsidR="000D7A7D" w:rsidRDefault="001135B7" w:rsidP="00307CB9">
            <w:pPr>
              <w:pStyle w:val="BodyText"/>
              <w:numPr>
                <w:ilvl w:val="0"/>
                <w:numId w:val="2"/>
              </w:numPr>
              <w:spacing w:line="230" w:lineRule="auto"/>
              <w:ind w:right="105"/>
            </w:pPr>
            <w:r>
              <w:rPr>
                <w:spacing w:val="-1"/>
              </w:rPr>
              <w:t>Non-</w:t>
            </w:r>
            <w:r w:rsidR="000D7A7D">
              <w:rPr>
                <w:spacing w:val="-1"/>
              </w:rPr>
              <w:t xml:space="preserve">partisan </w:t>
            </w:r>
            <w:r w:rsidR="00B220D0">
              <w:rPr>
                <w:spacing w:val="-1"/>
              </w:rPr>
              <w:t xml:space="preserve">public servants </w:t>
            </w:r>
            <w:r>
              <w:rPr>
                <w:spacing w:val="-1"/>
              </w:rPr>
              <w:t xml:space="preserve">of the Legislative Assembly </w:t>
            </w:r>
          </w:p>
        </w:tc>
        <w:tc>
          <w:tcPr>
            <w:tcW w:w="2572" w:type="pct"/>
          </w:tcPr>
          <w:p w14:paraId="1DB13DA1" w14:textId="77777777" w:rsidR="007A6263" w:rsidRDefault="007A6263" w:rsidP="007A6263">
            <w:pPr>
              <w:pStyle w:val="ListParagraph"/>
              <w:numPr>
                <w:ilvl w:val="0"/>
                <w:numId w:val="2"/>
              </w:numPr>
              <w:spacing w:before="12"/>
              <w:rPr>
                <w:rFonts w:ascii="Calibri" w:eastAsia="Calibri" w:hAnsi="Calibri" w:cs="Calibri"/>
                <w:bCs/>
                <w:szCs w:val="20"/>
              </w:rPr>
            </w:pPr>
            <w:r>
              <w:rPr>
                <w:rFonts w:ascii="Calibri" w:eastAsia="Calibri" w:hAnsi="Calibri" w:cs="Calibri"/>
                <w:bCs/>
                <w:szCs w:val="20"/>
              </w:rPr>
              <w:t xml:space="preserve">Executive members of IPAC, whether national or regional, are not eligible to receive the award during tenure. </w:t>
            </w:r>
          </w:p>
          <w:p w14:paraId="3395F95E" w14:textId="77777777" w:rsidR="007A6263" w:rsidRDefault="007A6263" w:rsidP="00307CB9">
            <w:pPr>
              <w:pStyle w:val="ListParagraph"/>
              <w:spacing w:before="12"/>
              <w:ind w:left="360"/>
              <w:rPr>
                <w:rFonts w:ascii="Calibri" w:eastAsia="Calibri" w:hAnsi="Calibri" w:cs="Calibri"/>
                <w:bCs/>
                <w:szCs w:val="20"/>
              </w:rPr>
            </w:pPr>
          </w:p>
          <w:p w14:paraId="1B8C679D" w14:textId="77777777" w:rsidR="007A6263" w:rsidRDefault="001135B7" w:rsidP="007A6263">
            <w:pPr>
              <w:pStyle w:val="ListParagraph"/>
              <w:numPr>
                <w:ilvl w:val="0"/>
                <w:numId w:val="2"/>
              </w:numPr>
              <w:spacing w:before="12"/>
              <w:rPr>
                <w:rFonts w:ascii="Calibri" w:eastAsia="Calibri" w:hAnsi="Calibri" w:cs="Calibri"/>
                <w:bCs/>
                <w:szCs w:val="20"/>
              </w:rPr>
            </w:pPr>
            <w:r>
              <w:rPr>
                <w:rFonts w:ascii="Calibri" w:eastAsia="Calibri" w:hAnsi="Calibri" w:cs="Calibri"/>
                <w:bCs/>
                <w:szCs w:val="20"/>
              </w:rPr>
              <w:t>Designated political staff and p</w:t>
            </w:r>
            <w:r w:rsidR="007A6263">
              <w:rPr>
                <w:rFonts w:ascii="Calibri" w:eastAsia="Calibri" w:hAnsi="Calibri" w:cs="Calibri"/>
                <w:bCs/>
                <w:szCs w:val="20"/>
              </w:rPr>
              <w:t xml:space="preserve">ersons who have been elected to </w:t>
            </w:r>
            <w:r>
              <w:rPr>
                <w:rFonts w:ascii="Calibri" w:eastAsia="Calibri" w:hAnsi="Calibri" w:cs="Calibri"/>
                <w:bCs/>
                <w:szCs w:val="20"/>
              </w:rPr>
              <w:t xml:space="preserve">and who currently hold political office. </w:t>
            </w:r>
          </w:p>
          <w:p w14:paraId="746FAB0D" w14:textId="77777777" w:rsidR="007A6263" w:rsidRPr="00307CB9" w:rsidRDefault="007A6263" w:rsidP="00307CB9">
            <w:pPr>
              <w:spacing w:before="12"/>
              <w:rPr>
                <w:rFonts w:ascii="Calibri" w:eastAsia="Calibri" w:hAnsi="Calibri" w:cs="Calibri"/>
                <w:bCs/>
                <w:szCs w:val="20"/>
              </w:rPr>
            </w:pPr>
          </w:p>
          <w:p w14:paraId="7B021AB0" w14:textId="77777777" w:rsidR="007A6263" w:rsidRDefault="007A6263" w:rsidP="007A6263">
            <w:pPr>
              <w:pStyle w:val="ListParagraph"/>
              <w:numPr>
                <w:ilvl w:val="0"/>
                <w:numId w:val="2"/>
              </w:numPr>
              <w:spacing w:before="12"/>
              <w:rPr>
                <w:rFonts w:ascii="Calibri" w:eastAsia="Calibri" w:hAnsi="Calibri" w:cs="Calibri"/>
                <w:bCs/>
                <w:szCs w:val="20"/>
              </w:rPr>
            </w:pPr>
            <w:r>
              <w:rPr>
                <w:rFonts w:ascii="Calibri" w:eastAsia="Calibri" w:hAnsi="Calibri" w:cs="Calibri"/>
                <w:bCs/>
                <w:szCs w:val="20"/>
              </w:rPr>
              <w:t xml:space="preserve">For profit organizations, businesses or private foundations. </w:t>
            </w:r>
          </w:p>
          <w:p w14:paraId="1AC6D3A4" w14:textId="77777777" w:rsidR="007A6263" w:rsidRPr="00307CB9" w:rsidRDefault="007A6263" w:rsidP="00307CB9">
            <w:pPr>
              <w:spacing w:before="12"/>
              <w:rPr>
                <w:rFonts w:ascii="Calibri" w:eastAsia="Calibri" w:hAnsi="Calibri" w:cs="Calibri"/>
                <w:bCs/>
                <w:szCs w:val="20"/>
              </w:rPr>
            </w:pPr>
          </w:p>
          <w:p w14:paraId="58B1FE3D" w14:textId="77777777" w:rsidR="007A6263" w:rsidRDefault="007A6263" w:rsidP="007A6263">
            <w:pPr>
              <w:pStyle w:val="ListParagraph"/>
              <w:numPr>
                <w:ilvl w:val="0"/>
                <w:numId w:val="2"/>
              </w:numPr>
              <w:spacing w:before="12"/>
              <w:rPr>
                <w:rFonts w:ascii="Calibri" w:eastAsia="Calibri" w:hAnsi="Calibri" w:cs="Calibri"/>
                <w:bCs/>
                <w:szCs w:val="20"/>
              </w:rPr>
            </w:pPr>
            <w:r>
              <w:rPr>
                <w:rFonts w:ascii="Calibri" w:eastAsia="Calibri" w:hAnsi="Calibri" w:cs="Calibri"/>
                <w:bCs/>
                <w:szCs w:val="20"/>
              </w:rPr>
              <w:t xml:space="preserve">Groups or organizations cannot be nominated. </w:t>
            </w:r>
          </w:p>
          <w:p w14:paraId="3F7344D3" w14:textId="77777777" w:rsidR="007A6263" w:rsidRDefault="007A6263" w:rsidP="007A6263">
            <w:pPr>
              <w:pStyle w:val="BodyText"/>
              <w:spacing w:after="240" w:line="230" w:lineRule="auto"/>
              <w:ind w:left="0" w:right="105"/>
              <w:jc w:val="both"/>
            </w:pPr>
          </w:p>
        </w:tc>
      </w:tr>
    </w:tbl>
    <w:p w14:paraId="398F7DAC" w14:textId="77777777" w:rsidR="001151CF" w:rsidRDefault="001151CF" w:rsidP="00307CB9">
      <w:pPr>
        <w:pStyle w:val="BodyText"/>
        <w:ind w:left="0"/>
        <w:rPr>
          <w:rFonts w:cs="Calibri"/>
          <w:bCs/>
          <w:szCs w:val="20"/>
        </w:rPr>
      </w:pPr>
    </w:p>
    <w:p w14:paraId="50D501D4" w14:textId="77777777" w:rsidR="00873951" w:rsidRDefault="00873951" w:rsidP="00307CB9">
      <w:pPr>
        <w:pStyle w:val="BodyText"/>
        <w:spacing w:line="276" w:lineRule="auto"/>
        <w:ind w:left="0"/>
        <w:rPr>
          <w:rFonts w:cs="Calibri"/>
          <w:b/>
          <w:bCs/>
          <w:szCs w:val="20"/>
        </w:rPr>
      </w:pPr>
    </w:p>
    <w:p w14:paraId="16B413C2" w14:textId="77777777" w:rsidR="00873951" w:rsidRDefault="00873951" w:rsidP="00307CB9">
      <w:pPr>
        <w:pStyle w:val="BodyText"/>
        <w:spacing w:line="276" w:lineRule="auto"/>
        <w:ind w:left="0"/>
        <w:rPr>
          <w:rFonts w:cs="Calibri"/>
          <w:b/>
          <w:bCs/>
          <w:szCs w:val="20"/>
        </w:rPr>
      </w:pPr>
    </w:p>
    <w:p w14:paraId="1566C8FA" w14:textId="77777777" w:rsidR="00873951" w:rsidRDefault="00873951" w:rsidP="00307CB9">
      <w:pPr>
        <w:pStyle w:val="BodyText"/>
        <w:spacing w:line="276" w:lineRule="auto"/>
        <w:ind w:left="0"/>
        <w:rPr>
          <w:rFonts w:cs="Calibri"/>
          <w:b/>
          <w:bCs/>
          <w:szCs w:val="20"/>
        </w:rPr>
      </w:pPr>
    </w:p>
    <w:p w14:paraId="2338EDF2" w14:textId="77777777" w:rsidR="00873951" w:rsidRDefault="00873951" w:rsidP="00307CB9">
      <w:pPr>
        <w:pStyle w:val="BodyText"/>
        <w:spacing w:line="276" w:lineRule="auto"/>
        <w:ind w:left="0"/>
        <w:rPr>
          <w:rFonts w:cs="Calibri"/>
          <w:b/>
          <w:bCs/>
          <w:szCs w:val="20"/>
        </w:rPr>
      </w:pPr>
    </w:p>
    <w:p w14:paraId="103851E9" w14:textId="77777777" w:rsidR="00873951" w:rsidRDefault="00873951" w:rsidP="00307CB9">
      <w:pPr>
        <w:pStyle w:val="BodyText"/>
        <w:spacing w:line="276" w:lineRule="auto"/>
        <w:ind w:left="0"/>
        <w:rPr>
          <w:rFonts w:cs="Calibri"/>
          <w:b/>
          <w:bCs/>
          <w:szCs w:val="20"/>
        </w:rPr>
      </w:pPr>
    </w:p>
    <w:p w14:paraId="5BAB01E7" w14:textId="77777777" w:rsidR="007A6263" w:rsidRDefault="007A6263" w:rsidP="00307CB9">
      <w:pPr>
        <w:pStyle w:val="BodyText"/>
        <w:spacing w:line="276" w:lineRule="auto"/>
        <w:ind w:left="0"/>
      </w:pPr>
      <w:r w:rsidRPr="00307CB9">
        <w:rPr>
          <w:rFonts w:cs="Calibri"/>
          <w:b/>
          <w:bCs/>
          <w:szCs w:val="20"/>
        </w:rPr>
        <w:t xml:space="preserve">Who can file a nomination? </w:t>
      </w:r>
    </w:p>
    <w:p w14:paraId="4A74E5D7" w14:textId="77777777" w:rsidR="008A037D" w:rsidRDefault="00B220D0" w:rsidP="00307CB9">
      <w:r>
        <w:t xml:space="preserve">Members and non-members of IPAC can nominate individuals who meet the eligibility criteria. Self-nominations will be considered if sponsored by the </w:t>
      </w:r>
      <w:r w:rsidR="002A6B3A">
        <w:t xml:space="preserve">candidate’s </w:t>
      </w:r>
      <w:r>
        <w:t xml:space="preserve">organization.  </w:t>
      </w:r>
      <w:r w:rsidR="00873951">
        <w:t>Nominations must be typewritten in English or French, electronically submitted and include the</w:t>
      </w:r>
      <w:r>
        <w:rPr>
          <w:spacing w:val="-1"/>
        </w:rPr>
        <w:t xml:space="preserve"> following:</w:t>
      </w:r>
    </w:p>
    <w:p w14:paraId="01A24AAB" w14:textId="65BEFCE4" w:rsidR="00B220D0" w:rsidRDefault="00267AC7" w:rsidP="00307CB9">
      <w:pPr>
        <w:pStyle w:val="BodyText"/>
        <w:numPr>
          <w:ilvl w:val="0"/>
          <w:numId w:val="11"/>
        </w:numPr>
        <w:tabs>
          <w:tab w:val="left" w:pos="834"/>
        </w:tabs>
        <w:spacing w:line="256" w:lineRule="exact"/>
        <w:ind w:right="112"/>
      </w:pPr>
      <w:r>
        <w:rPr>
          <w:b/>
          <w:spacing w:val="-1"/>
        </w:rPr>
        <w:t>Nomination</w:t>
      </w:r>
      <w:r>
        <w:rPr>
          <w:b/>
          <w:spacing w:val="6"/>
        </w:rPr>
        <w:t xml:space="preserve"> </w:t>
      </w:r>
      <w:r w:rsidR="00C62601">
        <w:rPr>
          <w:b/>
          <w:spacing w:val="-1"/>
        </w:rPr>
        <w:t>Form</w:t>
      </w:r>
      <w:r>
        <w:rPr>
          <w:spacing w:val="-1"/>
        </w:rPr>
        <w:t>:</w:t>
      </w:r>
      <w:r>
        <w:t xml:space="preserve"> a</w:t>
      </w:r>
      <w:r w:rsidR="00C62601">
        <w:t xml:space="preserve"> complete form will include a</w:t>
      </w:r>
      <w:r>
        <w:rPr>
          <w:spacing w:val="7"/>
        </w:rPr>
        <w:t xml:space="preserve"> </w:t>
      </w:r>
      <w:r w:rsidR="00EE39F4">
        <w:rPr>
          <w:spacing w:val="7"/>
        </w:rPr>
        <w:t xml:space="preserve">short </w:t>
      </w:r>
      <w:r w:rsidR="00C62601">
        <w:rPr>
          <w:spacing w:val="-1"/>
        </w:rPr>
        <w:t xml:space="preserve">statement </w:t>
      </w:r>
      <w:r>
        <w:rPr>
          <w:spacing w:val="-1"/>
        </w:rPr>
        <w:t>by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nominator</w:t>
      </w:r>
      <w:r>
        <w:rPr>
          <w:spacing w:val="7"/>
        </w:rPr>
        <w:t xml:space="preserve"> </w:t>
      </w:r>
      <w:r>
        <w:rPr>
          <w:spacing w:val="-1"/>
        </w:rPr>
        <w:t>stating</w:t>
      </w:r>
      <w:r w:rsidR="00EE39F4">
        <w:rPr>
          <w:spacing w:val="-1"/>
        </w:rPr>
        <w:t xml:space="preserve"> key reason for the nomination and includes </w:t>
      </w:r>
      <w:r>
        <w:rPr>
          <w:spacing w:val="-1"/>
        </w:rPr>
        <w:t>name,</w:t>
      </w:r>
      <w:r>
        <w:rPr>
          <w:spacing w:val="8"/>
        </w:rPr>
        <w:t xml:space="preserve"> </w:t>
      </w:r>
      <w:r>
        <w:rPr>
          <w:spacing w:val="-1"/>
        </w:rPr>
        <w:t>address,</w:t>
      </w:r>
      <w:r>
        <w:rPr>
          <w:spacing w:val="7"/>
        </w:rPr>
        <w:t xml:space="preserve"> </w:t>
      </w:r>
      <w:r>
        <w:rPr>
          <w:spacing w:val="-1"/>
        </w:rPr>
        <w:t>telephone</w:t>
      </w:r>
      <w:r>
        <w:rPr>
          <w:spacing w:val="8"/>
        </w:rPr>
        <w:t xml:space="preserve"> </w:t>
      </w:r>
      <w:r>
        <w:rPr>
          <w:spacing w:val="-1"/>
        </w:rPr>
        <w:t>number(s),</w:t>
      </w:r>
      <w:r>
        <w:rPr>
          <w:spacing w:val="8"/>
        </w:rPr>
        <w:t xml:space="preserve"> </w:t>
      </w:r>
      <w:r>
        <w:rPr>
          <w:spacing w:val="-1"/>
        </w:rPr>
        <w:t>title</w:t>
      </w:r>
      <w:r>
        <w:rPr>
          <w:spacing w:val="65"/>
        </w:rPr>
        <w:t xml:space="preserve"> </w:t>
      </w:r>
      <w:r>
        <w:rPr>
          <w:spacing w:val="-1"/>
        </w:rPr>
        <w:t>and organization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nominee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nominator(s);</w:t>
      </w:r>
      <w:r w:rsidR="005534A7">
        <w:rPr>
          <w:spacing w:val="-1"/>
        </w:rPr>
        <w:t xml:space="preserve"> </w:t>
      </w:r>
    </w:p>
    <w:p w14:paraId="4A172244" w14:textId="77777777" w:rsidR="00B220D0" w:rsidRDefault="00267AC7" w:rsidP="00307CB9">
      <w:pPr>
        <w:pStyle w:val="BodyText"/>
        <w:numPr>
          <w:ilvl w:val="0"/>
          <w:numId w:val="11"/>
        </w:numPr>
        <w:tabs>
          <w:tab w:val="left" w:pos="834"/>
        </w:tabs>
        <w:spacing w:line="256" w:lineRule="exact"/>
        <w:ind w:right="112"/>
      </w:pPr>
      <w:r w:rsidRPr="00B220D0">
        <w:rPr>
          <w:b/>
          <w:spacing w:val="-1"/>
        </w:rPr>
        <w:t>References</w:t>
      </w:r>
      <w:r w:rsidRPr="00B220D0">
        <w:rPr>
          <w:spacing w:val="-1"/>
        </w:rPr>
        <w:t>:</w:t>
      </w:r>
      <w:r>
        <w:t xml:space="preserve"> </w:t>
      </w:r>
      <w:r w:rsidRPr="00B220D0">
        <w:rPr>
          <w:spacing w:val="16"/>
        </w:rPr>
        <w:t xml:space="preserve"> </w:t>
      </w:r>
      <w:r w:rsidRPr="00B220D0">
        <w:rPr>
          <w:spacing w:val="-2"/>
        </w:rPr>
        <w:t>name,</w:t>
      </w:r>
      <w:r w:rsidRPr="00B220D0">
        <w:rPr>
          <w:spacing w:val="8"/>
        </w:rPr>
        <w:t xml:space="preserve"> </w:t>
      </w:r>
      <w:r w:rsidRPr="00B220D0">
        <w:rPr>
          <w:spacing w:val="-1"/>
        </w:rPr>
        <w:t>address,</w:t>
      </w:r>
      <w:r w:rsidRPr="00B220D0">
        <w:rPr>
          <w:spacing w:val="7"/>
        </w:rPr>
        <w:t xml:space="preserve"> </w:t>
      </w:r>
      <w:r w:rsidRPr="00B220D0">
        <w:rPr>
          <w:spacing w:val="-1"/>
        </w:rPr>
        <w:t>telephone</w:t>
      </w:r>
      <w:r w:rsidRPr="00B220D0">
        <w:rPr>
          <w:spacing w:val="5"/>
        </w:rPr>
        <w:t xml:space="preserve"> </w:t>
      </w:r>
      <w:r w:rsidRPr="00B220D0">
        <w:rPr>
          <w:spacing w:val="-1"/>
        </w:rPr>
        <w:t>number(s),</w:t>
      </w:r>
      <w:r w:rsidRPr="00B220D0">
        <w:rPr>
          <w:spacing w:val="5"/>
        </w:rPr>
        <w:t xml:space="preserve"> </w:t>
      </w:r>
      <w:r w:rsidRPr="00B220D0">
        <w:rPr>
          <w:spacing w:val="-1"/>
        </w:rPr>
        <w:t>titles</w:t>
      </w:r>
      <w:r w:rsidRPr="00B220D0">
        <w:rPr>
          <w:spacing w:val="7"/>
        </w:rPr>
        <w:t xml:space="preserve"> </w:t>
      </w:r>
      <w:r>
        <w:t>and</w:t>
      </w:r>
      <w:r w:rsidRPr="00B220D0">
        <w:rPr>
          <w:spacing w:val="4"/>
        </w:rPr>
        <w:t xml:space="preserve"> </w:t>
      </w:r>
      <w:r w:rsidRPr="00B220D0">
        <w:rPr>
          <w:spacing w:val="-1"/>
        </w:rPr>
        <w:t>organization</w:t>
      </w:r>
      <w:r w:rsidRPr="00B220D0">
        <w:rPr>
          <w:spacing w:val="4"/>
        </w:rPr>
        <w:t xml:space="preserve"> </w:t>
      </w:r>
      <w:r>
        <w:t>of</w:t>
      </w:r>
      <w:r w:rsidRPr="00B220D0">
        <w:rPr>
          <w:spacing w:val="5"/>
        </w:rPr>
        <w:t xml:space="preserve"> </w:t>
      </w:r>
      <w:r w:rsidRPr="00B220D0">
        <w:rPr>
          <w:spacing w:val="-1"/>
        </w:rPr>
        <w:t>three</w:t>
      </w:r>
      <w:r w:rsidRPr="00B220D0">
        <w:rPr>
          <w:spacing w:val="8"/>
        </w:rPr>
        <w:t xml:space="preserve"> </w:t>
      </w:r>
      <w:r w:rsidRPr="00B220D0">
        <w:rPr>
          <w:spacing w:val="-1"/>
        </w:rPr>
        <w:t>references</w:t>
      </w:r>
      <w:r w:rsidRPr="00B220D0">
        <w:rPr>
          <w:spacing w:val="5"/>
        </w:rPr>
        <w:t xml:space="preserve"> </w:t>
      </w:r>
      <w:r w:rsidRPr="00B220D0">
        <w:rPr>
          <w:spacing w:val="-1"/>
        </w:rPr>
        <w:t>who</w:t>
      </w:r>
      <w:r w:rsidRPr="00B220D0">
        <w:rPr>
          <w:spacing w:val="8"/>
        </w:rPr>
        <w:t xml:space="preserve"> </w:t>
      </w:r>
      <w:r w:rsidRPr="00B220D0">
        <w:rPr>
          <w:spacing w:val="-1"/>
        </w:rPr>
        <w:t>can</w:t>
      </w:r>
      <w:r w:rsidRPr="00B220D0">
        <w:rPr>
          <w:spacing w:val="77"/>
        </w:rPr>
        <w:t xml:space="preserve"> </w:t>
      </w:r>
      <w:r w:rsidRPr="00B220D0">
        <w:rPr>
          <w:spacing w:val="-1"/>
        </w:rPr>
        <w:t>evaluate</w:t>
      </w:r>
      <w:r>
        <w:t xml:space="preserve"> the</w:t>
      </w:r>
      <w:r w:rsidRPr="00B220D0">
        <w:rPr>
          <w:spacing w:val="-3"/>
        </w:rPr>
        <w:t xml:space="preserve"> </w:t>
      </w:r>
      <w:r w:rsidRPr="00B220D0">
        <w:rPr>
          <w:spacing w:val="-1"/>
        </w:rPr>
        <w:t>nominee's performance</w:t>
      </w:r>
      <w:r w:rsidRPr="00B220D0">
        <w:rPr>
          <w:spacing w:val="1"/>
        </w:rPr>
        <w:t xml:space="preserve"> </w:t>
      </w:r>
      <w:r>
        <w:t>in</w:t>
      </w:r>
      <w:r w:rsidRPr="00B220D0">
        <w:rPr>
          <w:spacing w:val="-3"/>
        </w:rPr>
        <w:t xml:space="preserve"> </w:t>
      </w:r>
      <w:r>
        <w:t xml:space="preserve">the </w:t>
      </w:r>
      <w:r w:rsidRPr="00B220D0">
        <w:rPr>
          <w:spacing w:val="-1"/>
        </w:rPr>
        <w:t>public</w:t>
      </w:r>
      <w:r>
        <w:t xml:space="preserve"> </w:t>
      </w:r>
      <w:r w:rsidRPr="00B220D0">
        <w:rPr>
          <w:spacing w:val="-1"/>
        </w:rPr>
        <w:t>sector</w:t>
      </w:r>
      <w:r w:rsidR="00EB6C91" w:rsidRPr="00B220D0">
        <w:rPr>
          <w:spacing w:val="-1"/>
        </w:rPr>
        <w:t xml:space="preserve"> (include on nomination form)</w:t>
      </w:r>
      <w:r w:rsidRPr="00B220D0">
        <w:rPr>
          <w:spacing w:val="-1"/>
        </w:rPr>
        <w:t>.</w:t>
      </w:r>
    </w:p>
    <w:p w14:paraId="748A619E" w14:textId="1B80CB64" w:rsidR="00B220D0" w:rsidRDefault="00267AC7" w:rsidP="00307CB9">
      <w:pPr>
        <w:pStyle w:val="BodyText"/>
        <w:numPr>
          <w:ilvl w:val="0"/>
          <w:numId w:val="11"/>
        </w:numPr>
        <w:tabs>
          <w:tab w:val="left" w:pos="834"/>
        </w:tabs>
        <w:spacing w:line="256" w:lineRule="exact"/>
        <w:ind w:right="112"/>
      </w:pPr>
      <w:r w:rsidRPr="00B220D0">
        <w:rPr>
          <w:b/>
          <w:spacing w:val="-1"/>
        </w:rPr>
        <w:t>Letters</w:t>
      </w:r>
      <w:r w:rsidR="00BB263C">
        <w:rPr>
          <w:b/>
          <w:spacing w:val="-1"/>
        </w:rPr>
        <w:t xml:space="preserve"> or </w:t>
      </w:r>
      <w:r w:rsidR="008D06E1">
        <w:rPr>
          <w:b/>
          <w:spacing w:val="-1"/>
        </w:rPr>
        <w:t>Statements</w:t>
      </w:r>
      <w:r w:rsidRPr="00B220D0">
        <w:rPr>
          <w:b/>
          <w:spacing w:val="31"/>
        </w:rPr>
        <w:t xml:space="preserve"> </w:t>
      </w:r>
      <w:r w:rsidRPr="00B220D0">
        <w:rPr>
          <w:b/>
          <w:spacing w:val="-1"/>
        </w:rPr>
        <w:t>of</w:t>
      </w:r>
      <w:r w:rsidRPr="00B220D0">
        <w:rPr>
          <w:b/>
          <w:spacing w:val="31"/>
        </w:rPr>
        <w:t xml:space="preserve"> </w:t>
      </w:r>
      <w:r w:rsidRPr="00B220D0">
        <w:rPr>
          <w:b/>
          <w:spacing w:val="-1"/>
        </w:rPr>
        <w:t>support</w:t>
      </w:r>
      <w:r w:rsidR="00BB263C">
        <w:rPr>
          <w:b/>
          <w:spacing w:val="-1"/>
        </w:rPr>
        <w:t xml:space="preserve"> (see application form)</w:t>
      </w:r>
      <w:r w:rsidRPr="00B220D0">
        <w:rPr>
          <w:b/>
          <w:spacing w:val="-1"/>
        </w:rPr>
        <w:t>:</w:t>
      </w:r>
      <w:r w:rsidRPr="00B220D0">
        <w:rPr>
          <w:b/>
          <w:spacing w:val="31"/>
        </w:rPr>
        <w:t xml:space="preserve"> </w:t>
      </w:r>
      <w:r w:rsidRPr="00B220D0">
        <w:rPr>
          <w:spacing w:val="-1"/>
        </w:rPr>
        <w:t>from</w:t>
      </w:r>
      <w:r w:rsidRPr="00B220D0">
        <w:rPr>
          <w:spacing w:val="31"/>
        </w:rPr>
        <w:t xml:space="preserve"> </w:t>
      </w:r>
      <w:r w:rsidR="006C05C8" w:rsidRPr="00B220D0">
        <w:rPr>
          <w:spacing w:val="31"/>
        </w:rPr>
        <w:t>t</w:t>
      </w:r>
      <w:r w:rsidR="00EE39F4" w:rsidRPr="00B220D0">
        <w:rPr>
          <w:spacing w:val="31"/>
        </w:rPr>
        <w:t xml:space="preserve">he </w:t>
      </w:r>
      <w:r w:rsidRPr="00B220D0">
        <w:rPr>
          <w:spacing w:val="-1"/>
        </w:rPr>
        <w:t>references</w:t>
      </w:r>
      <w:r w:rsidRPr="00B220D0">
        <w:rPr>
          <w:spacing w:val="32"/>
        </w:rPr>
        <w:t xml:space="preserve"> </w:t>
      </w:r>
      <w:r w:rsidR="00EE39F4">
        <w:t>that</w:t>
      </w:r>
      <w:r w:rsidRPr="00B220D0">
        <w:rPr>
          <w:spacing w:val="32"/>
        </w:rPr>
        <w:t xml:space="preserve"> </w:t>
      </w:r>
      <w:r>
        <w:t>can</w:t>
      </w:r>
      <w:r w:rsidRPr="00B220D0">
        <w:rPr>
          <w:spacing w:val="31"/>
        </w:rPr>
        <w:t xml:space="preserve"> </w:t>
      </w:r>
      <w:r w:rsidRPr="00B220D0">
        <w:rPr>
          <w:spacing w:val="-1"/>
        </w:rPr>
        <w:t>give</w:t>
      </w:r>
      <w:r w:rsidRPr="00B220D0">
        <w:rPr>
          <w:spacing w:val="31"/>
        </w:rPr>
        <w:t xml:space="preserve"> </w:t>
      </w:r>
      <w:r>
        <w:t>a</w:t>
      </w:r>
      <w:r w:rsidRPr="00B220D0">
        <w:rPr>
          <w:spacing w:val="31"/>
        </w:rPr>
        <w:t xml:space="preserve"> </w:t>
      </w:r>
      <w:r w:rsidRPr="00B220D0">
        <w:rPr>
          <w:spacing w:val="-1"/>
        </w:rPr>
        <w:t>fuller</w:t>
      </w:r>
      <w:r w:rsidRPr="00B220D0">
        <w:rPr>
          <w:spacing w:val="32"/>
        </w:rPr>
        <w:t xml:space="preserve"> </w:t>
      </w:r>
      <w:r w:rsidRPr="00B220D0">
        <w:rPr>
          <w:spacing w:val="-1"/>
        </w:rPr>
        <w:t>perspective</w:t>
      </w:r>
      <w:r w:rsidRPr="00B220D0">
        <w:rPr>
          <w:spacing w:val="32"/>
        </w:rPr>
        <w:t xml:space="preserve"> </w:t>
      </w:r>
      <w:r>
        <w:t>on</w:t>
      </w:r>
      <w:r w:rsidRPr="00B220D0">
        <w:rPr>
          <w:spacing w:val="30"/>
        </w:rPr>
        <w:t xml:space="preserve"> </w:t>
      </w:r>
      <w:r w:rsidRPr="00B220D0">
        <w:rPr>
          <w:spacing w:val="-2"/>
        </w:rPr>
        <w:t>the</w:t>
      </w:r>
      <w:r w:rsidRPr="00B220D0">
        <w:rPr>
          <w:spacing w:val="67"/>
        </w:rPr>
        <w:t xml:space="preserve"> </w:t>
      </w:r>
      <w:r w:rsidRPr="00B220D0">
        <w:rPr>
          <w:spacing w:val="-1"/>
        </w:rPr>
        <w:t>individual's</w:t>
      </w:r>
      <w:r>
        <w:t xml:space="preserve"> </w:t>
      </w:r>
      <w:r w:rsidRPr="00B220D0">
        <w:rPr>
          <w:spacing w:val="-1"/>
        </w:rPr>
        <w:t xml:space="preserve">contribution to </w:t>
      </w:r>
      <w:r>
        <w:t xml:space="preserve">the </w:t>
      </w:r>
      <w:r w:rsidRPr="00B220D0">
        <w:rPr>
          <w:spacing w:val="-1"/>
        </w:rPr>
        <w:t>public</w:t>
      </w:r>
      <w:r>
        <w:t xml:space="preserve"> </w:t>
      </w:r>
      <w:r w:rsidRPr="00B220D0">
        <w:rPr>
          <w:spacing w:val="-1"/>
        </w:rPr>
        <w:t>sector</w:t>
      </w:r>
      <w:r w:rsidRPr="00B220D0">
        <w:rPr>
          <w:spacing w:val="-3"/>
        </w:rPr>
        <w:t xml:space="preserve"> </w:t>
      </w:r>
      <w:r w:rsidRPr="00B220D0">
        <w:rPr>
          <w:spacing w:val="-1"/>
        </w:rPr>
        <w:t>and/or</w:t>
      </w:r>
      <w:r>
        <w:t xml:space="preserve"> </w:t>
      </w:r>
      <w:r w:rsidRPr="00B220D0">
        <w:rPr>
          <w:spacing w:val="-2"/>
        </w:rPr>
        <w:t>the</w:t>
      </w:r>
      <w:r>
        <w:t xml:space="preserve"> </w:t>
      </w:r>
      <w:r w:rsidRPr="00B220D0">
        <w:rPr>
          <w:spacing w:val="-1"/>
        </w:rPr>
        <w:t>broader</w:t>
      </w:r>
      <w:r>
        <w:t xml:space="preserve"> </w:t>
      </w:r>
      <w:r w:rsidRPr="00B220D0">
        <w:rPr>
          <w:spacing w:val="-1"/>
        </w:rPr>
        <w:t>community;</w:t>
      </w:r>
    </w:p>
    <w:p w14:paraId="726AC77C" w14:textId="77777777" w:rsidR="00873951" w:rsidRDefault="00873951" w:rsidP="00307CB9">
      <w:pPr>
        <w:spacing w:line="276" w:lineRule="auto"/>
        <w:rPr>
          <w:rFonts w:ascii="Calibri" w:eastAsia="Calibri" w:hAnsi="Calibri" w:cs="Calibri"/>
          <w:b/>
          <w:szCs w:val="21"/>
        </w:rPr>
      </w:pPr>
    </w:p>
    <w:p w14:paraId="0573DBC2" w14:textId="77777777" w:rsidR="002A6B3A" w:rsidRDefault="002A6B3A" w:rsidP="00307CB9">
      <w:pPr>
        <w:spacing w:line="276" w:lineRule="auto"/>
        <w:rPr>
          <w:rFonts w:ascii="Calibri" w:eastAsia="Calibri" w:hAnsi="Calibri" w:cs="Calibri"/>
          <w:b/>
          <w:szCs w:val="21"/>
        </w:rPr>
      </w:pPr>
      <w:r w:rsidRPr="00307CB9">
        <w:rPr>
          <w:rFonts w:ascii="Calibri" w:eastAsia="Calibri" w:hAnsi="Calibri" w:cs="Calibri"/>
          <w:b/>
          <w:szCs w:val="21"/>
        </w:rPr>
        <w:t xml:space="preserve">How will the nomination be evaluated? </w:t>
      </w:r>
    </w:p>
    <w:p w14:paraId="48C250C2" w14:textId="77777777" w:rsidR="002A6B3A" w:rsidRDefault="002A6B3A">
      <w:pPr>
        <w:spacing w:before="6"/>
        <w:rPr>
          <w:rFonts w:ascii="Calibri" w:eastAsia="Calibri" w:hAnsi="Calibri" w:cs="Calibri"/>
          <w:szCs w:val="21"/>
        </w:rPr>
      </w:pPr>
      <w:r>
        <w:rPr>
          <w:rFonts w:ascii="Calibri" w:eastAsia="Calibri" w:hAnsi="Calibri" w:cs="Calibri"/>
          <w:szCs w:val="21"/>
        </w:rPr>
        <w:t xml:space="preserve">Nominations are evaluated by an Awards Selection Committee in accordance with the following criteria: </w:t>
      </w:r>
    </w:p>
    <w:p w14:paraId="61A0ED8E" w14:textId="77777777" w:rsidR="002A6B3A" w:rsidRDefault="002A6B3A" w:rsidP="002A6B3A">
      <w:pPr>
        <w:pStyle w:val="BodyText"/>
        <w:numPr>
          <w:ilvl w:val="0"/>
          <w:numId w:val="1"/>
        </w:numPr>
        <w:tabs>
          <w:tab w:val="left" w:pos="834"/>
        </w:tabs>
        <w:spacing w:line="267" w:lineRule="exact"/>
      </w:pPr>
      <w:r>
        <w:rPr>
          <w:spacing w:val="-1"/>
        </w:rPr>
        <w:t xml:space="preserve">Leadership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exceptional</w:t>
      </w:r>
      <w:r>
        <w:rPr>
          <w:spacing w:val="-3"/>
        </w:rPr>
        <w:t xml:space="preserve"> </w:t>
      </w:r>
      <w:r>
        <w:rPr>
          <w:spacing w:val="-1"/>
        </w:rPr>
        <w:t>contribution through time</w:t>
      </w:r>
    </w:p>
    <w:p w14:paraId="75C63A92" w14:textId="77777777" w:rsidR="002A6B3A" w:rsidRDefault="002A6B3A" w:rsidP="002A6B3A">
      <w:pPr>
        <w:pStyle w:val="BodyText"/>
        <w:numPr>
          <w:ilvl w:val="0"/>
          <w:numId w:val="1"/>
        </w:numPr>
        <w:tabs>
          <w:tab w:val="left" w:pos="834"/>
        </w:tabs>
        <w:spacing w:line="266" w:lineRule="exact"/>
      </w:pPr>
      <w:r>
        <w:rPr>
          <w:spacing w:val="-1"/>
        </w:rPr>
        <w:t>Improving the</w:t>
      </w:r>
      <w:r>
        <w:rPr>
          <w:spacing w:val="-2"/>
        </w:rPr>
        <w:t xml:space="preserve"> </w:t>
      </w:r>
      <w:r>
        <w:rPr>
          <w:spacing w:val="-1"/>
        </w:rPr>
        <w:t xml:space="preserve">quality </w:t>
      </w:r>
      <w:r>
        <w:t xml:space="preserve">of </w:t>
      </w:r>
      <w:r>
        <w:rPr>
          <w:spacing w:val="-2"/>
        </w:rPr>
        <w:t>public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their </w:t>
      </w:r>
      <w:r>
        <w:rPr>
          <w:spacing w:val="-2"/>
        </w:rPr>
        <w:t>sphere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activity</w:t>
      </w:r>
    </w:p>
    <w:p w14:paraId="50C1F903" w14:textId="77777777" w:rsidR="002A6B3A" w:rsidRPr="00794ACC" w:rsidRDefault="002A6B3A" w:rsidP="002A6B3A">
      <w:pPr>
        <w:pStyle w:val="BodyText"/>
        <w:numPr>
          <w:ilvl w:val="0"/>
          <w:numId w:val="1"/>
        </w:numPr>
        <w:tabs>
          <w:tab w:val="left" w:pos="834"/>
        </w:tabs>
        <w:spacing w:line="273" w:lineRule="exact"/>
      </w:pPr>
      <w:r>
        <w:rPr>
          <w:spacing w:val="-1"/>
        </w:rPr>
        <w:t>Influence on the profession and community</w:t>
      </w:r>
    </w:p>
    <w:p w14:paraId="3C7AB93D" w14:textId="77777777" w:rsidR="002A6B3A" w:rsidRPr="00794ACC" w:rsidRDefault="002A6B3A" w:rsidP="002A6B3A">
      <w:pPr>
        <w:pStyle w:val="BodyText"/>
        <w:numPr>
          <w:ilvl w:val="0"/>
          <w:numId w:val="1"/>
        </w:numPr>
        <w:tabs>
          <w:tab w:val="left" w:pos="834"/>
        </w:tabs>
        <w:spacing w:line="273" w:lineRule="exact"/>
      </w:pPr>
      <w:r>
        <w:rPr>
          <w:spacing w:val="-1"/>
        </w:rPr>
        <w:t>Core public service values and ethics</w:t>
      </w:r>
    </w:p>
    <w:p w14:paraId="4B212822" w14:textId="77777777" w:rsidR="002A6B3A" w:rsidRDefault="002A6B3A" w:rsidP="002A6B3A">
      <w:pPr>
        <w:pStyle w:val="BodyText"/>
        <w:numPr>
          <w:ilvl w:val="0"/>
          <w:numId w:val="1"/>
        </w:numPr>
        <w:tabs>
          <w:tab w:val="left" w:pos="834"/>
        </w:tabs>
        <w:spacing w:line="273" w:lineRule="exact"/>
      </w:pPr>
      <w:r>
        <w:rPr>
          <w:spacing w:val="-1"/>
        </w:rPr>
        <w:t xml:space="preserve">Fostering innovation  </w:t>
      </w:r>
    </w:p>
    <w:p w14:paraId="520D8B6C" w14:textId="77777777" w:rsidR="00873951" w:rsidRPr="00307CB9" w:rsidRDefault="00B778C8" w:rsidP="00307CB9">
      <w:pPr>
        <w:pStyle w:val="BodyText"/>
        <w:ind w:left="0" w:right="112"/>
        <w:rPr>
          <w:spacing w:val="-1"/>
        </w:rPr>
      </w:pPr>
      <w:r>
        <w:rPr>
          <w:spacing w:val="-1"/>
        </w:rPr>
        <w:t>Nominations</w:t>
      </w:r>
      <w:r>
        <w:t xml:space="preserve"> </w:t>
      </w:r>
      <w:r>
        <w:rPr>
          <w:spacing w:val="-1"/>
        </w:rPr>
        <w:t>stand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 xml:space="preserve">years.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award will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given </w:t>
      </w:r>
      <w:r>
        <w:t xml:space="preserve">in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 xml:space="preserve">year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which,</w:t>
      </w:r>
      <w:r>
        <w:t xml:space="preserve"> 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opinion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selection</w:t>
      </w:r>
      <w:r>
        <w:rPr>
          <w:spacing w:val="77"/>
        </w:rPr>
        <w:t xml:space="preserve"> </w:t>
      </w:r>
      <w:r>
        <w:rPr>
          <w:spacing w:val="-1"/>
        </w:rPr>
        <w:t>committee,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worthy</w:t>
      </w:r>
      <w:r>
        <w:rPr>
          <w:spacing w:val="-3"/>
        </w:rPr>
        <w:t xml:space="preserve"> </w:t>
      </w:r>
      <w:r>
        <w:rPr>
          <w:spacing w:val="-1"/>
        </w:rPr>
        <w:t>nomination has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been received.</w:t>
      </w:r>
    </w:p>
    <w:p w14:paraId="6CAA9DBA" w14:textId="77777777" w:rsidR="00873951" w:rsidRDefault="00873951" w:rsidP="00307CB9">
      <w:pPr>
        <w:pStyle w:val="BodyText"/>
        <w:ind w:left="0"/>
        <w:rPr>
          <w:rFonts w:cs="Calibri"/>
          <w:sz w:val="20"/>
          <w:szCs w:val="20"/>
        </w:rPr>
      </w:pPr>
    </w:p>
    <w:p w14:paraId="6871CD32" w14:textId="77777777" w:rsidR="008A037D" w:rsidRPr="00873951" w:rsidRDefault="00267AC7" w:rsidP="00307CB9">
      <w:pPr>
        <w:pStyle w:val="BodyText"/>
        <w:ind w:left="0"/>
      </w:pPr>
      <w:r w:rsidRPr="00307CB9">
        <w:rPr>
          <w:b/>
          <w:spacing w:val="-1"/>
        </w:rPr>
        <w:t>Nominations</w:t>
      </w:r>
      <w:r w:rsidRPr="00307CB9">
        <w:rPr>
          <w:b/>
          <w:spacing w:val="-2"/>
        </w:rPr>
        <w:t xml:space="preserve"> </w:t>
      </w:r>
      <w:r w:rsidRPr="00307CB9">
        <w:rPr>
          <w:b/>
          <w:spacing w:val="-1"/>
        </w:rPr>
        <w:t>or</w:t>
      </w:r>
      <w:r w:rsidRPr="00307CB9">
        <w:rPr>
          <w:b/>
          <w:spacing w:val="-2"/>
        </w:rPr>
        <w:t xml:space="preserve"> </w:t>
      </w:r>
      <w:r w:rsidRPr="00307CB9">
        <w:rPr>
          <w:b/>
          <w:spacing w:val="-1"/>
        </w:rPr>
        <w:t>requests</w:t>
      </w:r>
      <w:r w:rsidRPr="00307CB9">
        <w:rPr>
          <w:b/>
        </w:rPr>
        <w:t xml:space="preserve"> </w:t>
      </w:r>
      <w:r w:rsidRPr="00307CB9">
        <w:rPr>
          <w:b/>
          <w:spacing w:val="-2"/>
        </w:rPr>
        <w:t>for</w:t>
      </w:r>
      <w:r w:rsidRPr="00307CB9">
        <w:rPr>
          <w:b/>
        </w:rPr>
        <w:t xml:space="preserve"> </w:t>
      </w:r>
      <w:r w:rsidRPr="00307CB9">
        <w:rPr>
          <w:b/>
          <w:spacing w:val="-1"/>
        </w:rPr>
        <w:t>further</w:t>
      </w:r>
      <w:r w:rsidRPr="00307CB9">
        <w:rPr>
          <w:b/>
          <w:spacing w:val="-2"/>
        </w:rPr>
        <w:t xml:space="preserve"> </w:t>
      </w:r>
      <w:r w:rsidRPr="00307CB9">
        <w:rPr>
          <w:b/>
          <w:spacing w:val="-1"/>
        </w:rPr>
        <w:t>information</w:t>
      </w:r>
      <w:r w:rsidRPr="00307CB9">
        <w:rPr>
          <w:b/>
          <w:spacing w:val="-3"/>
        </w:rPr>
        <w:t xml:space="preserve"> </w:t>
      </w:r>
      <w:r w:rsidRPr="00307CB9">
        <w:rPr>
          <w:b/>
          <w:spacing w:val="-1"/>
        </w:rPr>
        <w:t xml:space="preserve">should </w:t>
      </w:r>
      <w:r w:rsidRPr="00307CB9">
        <w:rPr>
          <w:b/>
        </w:rPr>
        <w:t>be</w:t>
      </w:r>
      <w:r w:rsidRPr="00307CB9">
        <w:rPr>
          <w:b/>
          <w:spacing w:val="-1"/>
        </w:rPr>
        <w:t xml:space="preserve"> directed</w:t>
      </w:r>
      <w:r w:rsidRPr="00307CB9">
        <w:rPr>
          <w:b/>
          <w:spacing w:val="-2"/>
        </w:rPr>
        <w:t xml:space="preserve"> </w:t>
      </w:r>
      <w:r w:rsidRPr="00307CB9">
        <w:rPr>
          <w:b/>
          <w:spacing w:val="-1"/>
        </w:rPr>
        <w:t>to:</w:t>
      </w:r>
    </w:p>
    <w:p w14:paraId="70D9F544" w14:textId="77777777" w:rsidR="008A037D" w:rsidRPr="00873951" w:rsidRDefault="008A037D">
      <w:pPr>
        <w:spacing w:before="6"/>
        <w:rPr>
          <w:rFonts w:ascii="Calibri" w:eastAsia="Calibri" w:hAnsi="Calibri" w:cs="Calibri"/>
          <w:b/>
          <w:bCs/>
          <w:sz w:val="20"/>
          <w:szCs w:val="20"/>
        </w:rPr>
      </w:pPr>
    </w:p>
    <w:p w14:paraId="65034229" w14:textId="673CBC93" w:rsidR="001921C6" w:rsidRPr="00761079" w:rsidRDefault="00761079" w:rsidP="00307CB9">
      <w:pPr>
        <w:pStyle w:val="BodyText"/>
        <w:spacing w:line="256" w:lineRule="exact"/>
        <w:ind w:left="0" w:right="7425"/>
        <w:rPr>
          <w:b/>
          <w:spacing w:val="-1"/>
          <w:lang w:val="fr-CA"/>
        </w:rPr>
      </w:pPr>
      <w:r w:rsidRPr="00761079">
        <w:rPr>
          <w:b/>
          <w:spacing w:val="-1"/>
          <w:lang w:val="fr-CA"/>
        </w:rPr>
        <w:t>Kyle La</w:t>
      </w:r>
      <w:r>
        <w:rPr>
          <w:b/>
          <w:spacing w:val="-1"/>
          <w:lang w:val="fr-CA"/>
        </w:rPr>
        <w:t>roche</w:t>
      </w:r>
    </w:p>
    <w:p w14:paraId="4962A945" w14:textId="51A22C4F" w:rsidR="001921C6" w:rsidRPr="00761079" w:rsidRDefault="001921C6" w:rsidP="00307CB9">
      <w:pPr>
        <w:pStyle w:val="BodyText"/>
        <w:spacing w:line="256" w:lineRule="exact"/>
        <w:ind w:left="0" w:right="7425"/>
        <w:rPr>
          <w:b/>
          <w:spacing w:val="-1"/>
          <w:lang w:val="fr-CA"/>
        </w:rPr>
      </w:pPr>
      <w:r w:rsidRPr="00761079">
        <w:rPr>
          <w:b/>
          <w:spacing w:val="-1"/>
          <w:lang w:val="fr-CA"/>
        </w:rPr>
        <w:t xml:space="preserve">IPAC Manitoba </w:t>
      </w:r>
      <w:r w:rsidR="00761079">
        <w:rPr>
          <w:b/>
          <w:spacing w:val="-1"/>
          <w:lang w:val="fr-CA"/>
        </w:rPr>
        <w:t>Co-</w:t>
      </w:r>
      <w:r w:rsidRPr="00761079">
        <w:rPr>
          <w:b/>
          <w:spacing w:val="-1"/>
          <w:lang w:val="fr-CA"/>
        </w:rPr>
        <w:t>Chair</w:t>
      </w:r>
    </w:p>
    <w:p w14:paraId="33813733" w14:textId="77E1FF5B" w:rsidR="001921C6" w:rsidRDefault="001921C6" w:rsidP="00307CB9">
      <w:pPr>
        <w:pStyle w:val="BodyText"/>
        <w:spacing w:line="256" w:lineRule="exact"/>
        <w:ind w:left="0" w:right="7425"/>
        <w:rPr>
          <w:b/>
          <w:spacing w:val="-1"/>
        </w:rPr>
      </w:pPr>
      <w:r>
        <w:rPr>
          <w:b/>
          <w:spacing w:val="-1"/>
        </w:rPr>
        <w:t>Telephone: 431-277-2520</w:t>
      </w:r>
    </w:p>
    <w:p w14:paraId="320696E4" w14:textId="74C1085C" w:rsidR="008A037D" w:rsidRPr="00995282" w:rsidRDefault="005534A7" w:rsidP="00307CB9">
      <w:pPr>
        <w:pStyle w:val="BodyText"/>
        <w:spacing w:line="256" w:lineRule="exact"/>
        <w:ind w:left="0" w:right="7425"/>
        <w:rPr>
          <w:b/>
          <w:spacing w:val="-1"/>
        </w:rPr>
      </w:pPr>
      <w:r w:rsidRPr="0080644D">
        <w:rPr>
          <w:b/>
          <w:spacing w:val="-1"/>
        </w:rPr>
        <w:t>Email: Manitoba@ipac.ca</w:t>
      </w:r>
    </w:p>
    <w:sectPr w:rsidR="008A037D" w:rsidRPr="00995282" w:rsidSect="00307CB9">
      <w:headerReference w:type="default" r:id="rId8"/>
      <w:footerReference w:type="default" r:id="rId9"/>
      <w:pgSz w:w="12240" w:h="15840"/>
      <w:pgMar w:top="720" w:right="720" w:bottom="720" w:left="720" w:header="1179" w:footer="14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602D" w14:textId="77777777" w:rsidR="00935DD5" w:rsidRDefault="00935DD5">
      <w:r>
        <w:separator/>
      </w:r>
    </w:p>
  </w:endnote>
  <w:endnote w:type="continuationSeparator" w:id="0">
    <w:p w14:paraId="2C129D3D" w14:textId="77777777" w:rsidR="00935DD5" w:rsidRDefault="0093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FB01" w14:textId="77777777" w:rsidR="008A037D" w:rsidRDefault="00267AC7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312984" behindDoc="1" locked="0" layoutInCell="1" allowOverlap="1" wp14:anchorId="76393610" wp14:editId="0BDBFDE0">
              <wp:simplePos x="0" y="0"/>
              <wp:positionH relativeFrom="page">
                <wp:posOffset>6954520</wp:posOffset>
              </wp:positionH>
              <wp:positionV relativeFrom="page">
                <wp:posOffset>9000490</wp:posOffset>
              </wp:positionV>
              <wp:extent cx="114300" cy="152400"/>
              <wp:effectExtent l="1270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729CF" w14:textId="77777777" w:rsidR="008A037D" w:rsidRDefault="00267AC7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520D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936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6pt;margin-top:708.7pt;width:9pt;height:12pt;z-index:-3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" filled="f" stroked="f">
              <v:textbox inset="0,0,0,0">
                <w:txbxContent>
                  <w:p w14:paraId="11A729CF" w14:textId="77777777" w:rsidR="008A037D" w:rsidRDefault="00267AC7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520D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2B362" w14:textId="77777777" w:rsidR="00935DD5" w:rsidRDefault="00935DD5">
      <w:r>
        <w:separator/>
      </w:r>
    </w:p>
  </w:footnote>
  <w:footnote w:type="continuationSeparator" w:id="0">
    <w:p w14:paraId="0C6C27AD" w14:textId="77777777" w:rsidR="00935DD5" w:rsidRDefault="0093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866A" w14:textId="77777777" w:rsidR="008A037D" w:rsidRDefault="007F5721" w:rsidP="007F5721">
    <w:pPr>
      <w:spacing w:line="14" w:lineRule="auto"/>
      <w:jc w:val="center"/>
      <w:rPr>
        <w:sz w:val="20"/>
        <w:szCs w:val="20"/>
      </w:rPr>
    </w:pPr>
    <w:r>
      <w:rPr>
        <w:noProof/>
        <w:sz w:val="20"/>
        <w:szCs w:val="20"/>
        <w:lang w:val="en-CA" w:eastAsia="en-CA"/>
      </w:rPr>
      <w:drawing>
        <wp:anchor distT="0" distB="0" distL="114300" distR="114300" simplePos="0" relativeHeight="503314008" behindDoc="1" locked="0" layoutInCell="1" allowOverlap="1" wp14:anchorId="55EA7AE0" wp14:editId="1F78BEB7">
          <wp:simplePos x="0" y="0"/>
          <wp:positionH relativeFrom="column">
            <wp:posOffset>2301405</wp:posOffset>
          </wp:positionH>
          <wp:positionV relativeFrom="paragraph">
            <wp:posOffset>-428984</wp:posOffset>
          </wp:positionV>
          <wp:extent cx="2242268" cy="532008"/>
          <wp:effectExtent l="0" t="0" r="571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ac_mani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268" cy="532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25DC"/>
    <w:multiLevelType w:val="hybridMultilevel"/>
    <w:tmpl w:val="D3F0425A"/>
    <w:lvl w:ilvl="0" w:tplc="E3780D44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1EE159C"/>
    <w:multiLevelType w:val="hybridMultilevel"/>
    <w:tmpl w:val="6CB27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80A69"/>
    <w:multiLevelType w:val="hybridMultilevel"/>
    <w:tmpl w:val="9306DC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2193F"/>
    <w:multiLevelType w:val="hybridMultilevel"/>
    <w:tmpl w:val="22EE8F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8404D"/>
    <w:multiLevelType w:val="hybridMultilevel"/>
    <w:tmpl w:val="CA8615D6"/>
    <w:lvl w:ilvl="0" w:tplc="29EA610A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sz w:val="16"/>
        <w:szCs w:val="22"/>
      </w:rPr>
    </w:lvl>
    <w:lvl w:ilvl="1" w:tplc="79201D96">
      <w:start w:val="1"/>
      <w:numFmt w:val="bullet"/>
      <w:lvlText w:val="•"/>
      <w:lvlJc w:val="left"/>
      <w:pPr>
        <w:ind w:left="1767" w:hanging="360"/>
      </w:pPr>
      <w:rPr>
        <w:rFonts w:hint="default"/>
      </w:rPr>
    </w:lvl>
    <w:lvl w:ilvl="2" w:tplc="78748E10">
      <w:start w:val="1"/>
      <w:numFmt w:val="bullet"/>
      <w:lvlText w:val="•"/>
      <w:lvlJc w:val="left"/>
      <w:pPr>
        <w:ind w:left="2702" w:hanging="360"/>
      </w:pPr>
      <w:rPr>
        <w:rFonts w:hint="default"/>
      </w:rPr>
    </w:lvl>
    <w:lvl w:ilvl="3" w:tplc="9CD8BBAA">
      <w:start w:val="1"/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F6C217FC">
      <w:start w:val="1"/>
      <w:numFmt w:val="bullet"/>
      <w:lvlText w:val="•"/>
      <w:lvlJc w:val="left"/>
      <w:pPr>
        <w:ind w:left="4571" w:hanging="360"/>
      </w:pPr>
      <w:rPr>
        <w:rFonts w:hint="default"/>
      </w:rPr>
    </w:lvl>
    <w:lvl w:ilvl="5" w:tplc="859E9B28">
      <w:start w:val="1"/>
      <w:numFmt w:val="bullet"/>
      <w:lvlText w:val="•"/>
      <w:lvlJc w:val="left"/>
      <w:pPr>
        <w:ind w:left="5506" w:hanging="360"/>
      </w:pPr>
      <w:rPr>
        <w:rFonts w:hint="default"/>
      </w:rPr>
    </w:lvl>
    <w:lvl w:ilvl="6" w:tplc="E4AACEC6">
      <w:start w:val="1"/>
      <w:numFmt w:val="bullet"/>
      <w:lvlText w:val="•"/>
      <w:lvlJc w:val="left"/>
      <w:pPr>
        <w:ind w:left="6441" w:hanging="360"/>
      </w:pPr>
      <w:rPr>
        <w:rFonts w:hint="default"/>
      </w:rPr>
    </w:lvl>
    <w:lvl w:ilvl="7" w:tplc="1CF8BDE8">
      <w:start w:val="1"/>
      <w:numFmt w:val="bullet"/>
      <w:lvlText w:val="•"/>
      <w:lvlJc w:val="left"/>
      <w:pPr>
        <w:ind w:left="7376" w:hanging="360"/>
      </w:pPr>
      <w:rPr>
        <w:rFonts w:hint="default"/>
      </w:rPr>
    </w:lvl>
    <w:lvl w:ilvl="8" w:tplc="20D04752">
      <w:start w:val="1"/>
      <w:numFmt w:val="bullet"/>
      <w:lvlText w:val="•"/>
      <w:lvlJc w:val="left"/>
      <w:pPr>
        <w:ind w:left="8310" w:hanging="360"/>
      </w:pPr>
      <w:rPr>
        <w:rFonts w:hint="default"/>
      </w:rPr>
    </w:lvl>
  </w:abstractNum>
  <w:abstractNum w:abstractNumId="5" w15:restartNumberingAfterBreak="0">
    <w:nsid w:val="1ED32A30"/>
    <w:multiLevelType w:val="hybridMultilevel"/>
    <w:tmpl w:val="449EB6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B586B"/>
    <w:multiLevelType w:val="hybridMultilevel"/>
    <w:tmpl w:val="851607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651038"/>
    <w:multiLevelType w:val="hybridMultilevel"/>
    <w:tmpl w:val="CD0CC4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F3D19"/>
    <w:multiLevelType w:val="hybridMultilevel"/>
    <w:tmpl w:val="6970512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77253E"/>
    <w:multiLevelType w:val="hybridMultilevel"/>
    <w:tmpl w:val="E53E1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31B94"/>
    <w:multiLevelType w:val="hybridMultilevel"/>
    <w:tmpl w:val="72989FEE"/>
    <w:lvl w:ilvl="0" w:tplc="10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1539007441">
    <w:abstractNumId w:val="4"/>
  </w:num>
  <w:num w:numId="2" w16cid:durableId="393621464">
    <w:abstractNumId w:val="6"/>
  </w:num>
  <w:num w:numId="3" w16cid:durableId="1736779117">
    <w:abstractNumId w:val="3"/>
  </w:num>
  <w:num w:numId="4" w16cid:durableId="1593273699">
    <w:abstractNumId w:val="10"/>
  </w:num>
  <w:num w:numId="5" w16cid:durableId="2001540101">
    <w:abstractNumId w:val="1"/>
  </w:num>
  <w:num w:numId="6" w16cid:durableId="733622854">
    <w:abstractNumId w:val="2"/>
  </w:num>
  <w:num w:numId="7" w16cid:durableId="2147235233">
    <w:abstractNumId w:val="9"/>
  </w:num>
  <w:num w:numId="8" w16cid:durableId="1912422574">
    <w:abstractNumId w:val="5"/>
  </w:num>
  <w:num w:numId="9" w16cid:durableId="910700087">
    <w:abstractNumId w:val="8"/>
  </w:num>
  <w:num w:numId="10" w16cid:durableId="1952859643">
    <w:abstractNumId w:val="0"/>
  </w:num>
  <w:num w:numId="11" w16cid:durableId="9263029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37D"/>
    <w:rsid w:val="00067428"/>
    <w:rsid w:val="00070BC6"/>
    <w:rsid w:val="00076B8B"/>
    <w:rsid w:val="000B1D56"/>
    <w:rsid w:val="000D500B"/>
    <w:rsid w:val="000D7A7D"/>
    <w:rsid w:val="001135B7"/>
    <w:rsid w:val="001151CF"/>
    <w:rsid w:val="00123794"/>
    <w:rsid w:val="00124453"/>
    <w:rsid w:val="001921C6"/>
    <w:rsid w:val="001F5413"/>
    <w:rsid w:val="0021144A"/>
    <w:rsid w:val="00234847"/>
    <w:rsid w:val="00267AC7"/>
    <w:rsid w:val="00267FBC"/>
    <w:rsid w:val="002A6B3A"/>
    <w:rsid w:val="002C340E"/>
    <w:rsid w:val="00307CB9"/>
    <w:rsid w:val="00320F8B"/>
    <w:rsid w:val="00333209"/>
    <w:rsid w:val="00334FBC"/>
    <w:rsid w:val="00351A55"/>
    <w:rsid w:val="0036520D"/>
    <w:rsid w:val="003C4167"/>
    <w:rsid w:val="00417604"/>
    <w:rsid w:val="00492D93"/>
    <w:rsid w:val="004B5F2E"/>
    <w:rsid w:val="005420AD"/>
    <w:rsid w:val="005534A7"/>
    <w:rsid w:val="00553A58"/>
    <w:rsid w:val="00570FA7"/>
    <w:rsid w:val="0059107E"/>
    <w:rsid w:val="005D75EB"/>
    <w:rsid w:val="005F759D"/>
    <w:rsid w:val="006949D8"/>
    <w:rsid w:val="006C05C8"/>
    <w:rsid w:val="00704A9E"/>
    <w:rsid w:val="0073598C"/>
    <w:rsid w:val="00757C73"/>
    <w:rsid w:val="00761079"/>
    <w:rsid w:val="00782370"/>
    <w:rsid w:val="007A6263"/>
    <w:rsid w:val="007B2C5E"/>
    <w:rsid w:val="007F5721"/>
    <w:rsid w:val="0080644D"/>
    <w:rsid w:val="008103CE"/>
    <w:rsid w:val="00825BCD"/>
    <w:rsid w:val="00873951"/>
    <w:rsid w:val="00873F55"/>
    <w:rsid w:val="00881A02"/>
    <w:rsid w:val="008A037D"/>
    <w:rsid w:val="008A297D"/>
    <w:rsid w:val="008D06E1"/>
    <w:rsid w:val="00914A16"/>
    <w:rsid w:val="00935DD5"/>
    <w:rsid w:val="00970736"/>
    <w:rsid w:val="00987D57"/>
    <w:rsid w:val="00995282"/>
    <w:rsid w:val="009A0DE9"/>
    <w:rsid w:val="009C67B7"/>
    <w:rsid w:val="009D3A8E"/>
    <w:rsid w:val="009F2B9E"/>
    <w:rsid w:val="00AE55BC"/>
    <w:rsid w:val="00B204A9"/>
    <w:rsid w:val="00B220D0"/>
    <w:rsid w:val="00B73393"/>
    <w:rsid w:val="00B778C8"/>
    <w:rsid w:val="00BA4082"/>
    <w:rsid w:val="00BB1097"/>
    <w:rsid w:val="00BB263C"/>
    <w:rsid w:val="00BC2D61"/>
    <w:rsid w:val="00C53584"/>
    <w:rsid w:val="00C62601"/>
    <w:rsid w:val="00C811AC"/>
    <w:rsid w:val="00C8796B"/>
    <w:rsid w:val="00CD54D8"/>
    <w:rsid w:val="00CE53DF"/>
    <w:rsid w:val="00CF18A7"/>
    <w:rsid w:val="00D83D3B"/>
    <w:rsid w:val="00DD182B"/>
    <w:rsid w:val="00DF1F86"/>
    <w:rsid w:val="00E366D8"/>
    <w:rsid w:val="00E43C52"/>
    <w:rsid w:val="00E92D6D"/>
    <w:rsid w:val="00EB6C91"/>
    <w:rsid w:val="00EE39F4"/>
    <w:rsid w:val="00EF7C5A"/>
    <w:rsid w:val="00F227A2"/>
    <w:rsid w:val="00F93081"/>
    <w:rsid w:val="00F9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605BF"/>
  <w15:docId w15:val="{D1857801-0BF1-4386-93E5-5BB2DDAF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48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48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847"/>
  </w:style>
  <w:style w:type="paragraph" w:styleId="Footer">
    <w:name w:val="footer"/>
    <w:basedOn w:val="Normal"/>
    <w:link w:val="FooterChar"/>
    <w:uiPriority w:val="99"/>
    <w:unhideWhenUsed/>
    <w:rsid w:val="002348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847"/>
  </w:style>
  <w:style w:type="paragraph" w:styleId="BalloonText">
    <w:name w:val="Balloon Text"/>
    <w:basedOn w:val="Normal"/>
    <w:link w:val="BalloonTextChar"/>
    <w:uiPriority w:val="99"/>
    <w:semiHidden/>
    <w:unhideWhenUsed/>
    <w:rsid w:val="00234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8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6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3598C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735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59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9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8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du.gov.mb.ca/ald/uni_col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577</Words>
  <Characters>3540</Characters>
  <Application>Microsoft Office Word</Application>
  <DocSecurity>0</DocSecurity>
  <Lines>90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Canada - Santé Canada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Government of Manitoba</dc:creator>
  <cp:lastModifiedBy>Laroche, Kyle</cp:lastModifiedBy>
  <cp:revision>7</cp:revision>
  <cp:lastPrinted>2017-09-13T16:00:00Z</cp:lastPrinted>
  <dcterms:created xsi:type="dcterms:W3CDTF">2024-10-24T14:51:00Z</dcterms:created>
  <dcterms:modified xsi:type="dcterms:W3CDTF">2025-11-21T19:55:00Z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2016-09-09T00:00:00Z</vt:filetime>
  </property>
  <property fmtid="{D5CDD505-2E9C-101B-9397-08002B2CF9AE}" pid="3" name="LastSaved">
    <vt:filetime>2017-09-13T00:00:00Z</vt:filetime>
  </property>
</Properties>
</file>